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61" w:rsidRDefault="00CF0D61" w:rsidP="00CF0D61">
      <w:pPr>
        <w:jc w:val="both"/>
        <w:rPr>
          <w:rFonts w:ascii="Bookman Old Style" w:hAnsi="Bookman Old Style"/>
        </w:rPr>
      </w:pPr>
    </w:p>
    <w:p w:rsidR="00CF0D61" w:rsidRDefault="00CF0D61" w:rsidP="00CF0D61">
      <w:pPr>
        <w:jc w:val="both"/>
        <w:rPr>
          <w:rFonts w:ascii="Bookman Old Style" w:hAnsi="Bookman Old Style"/>
        </w:rPr>
      </w:pPr>
    </w:p>
    <w:p w:rsidR="001B209E" w:rsidRDefault="001B209E" w:rsidP="00CF0D61">
      <w:pPr>
        <w:jc w:val="both"/>
        <w:rPr>
          <w:rFonts w:ascii="Bookman Old Style" w:hAnsi="Bookman Old Style"/>
        </w:rPr>
      </w:pPr>
      <w:r w:rsidRPr="001B209E">
        <w:rPr>
          <w:rFonts w:ascii="Bookman Old Style" w:hAnsi="Bookman Old Style"/>
        </w:rPr>
        <w:t xml:space="preserve">Oggetto: </w:t>
      </w:r>
      <w:r w:rsidR="00B62AE2">
        <w:rPr>
          <w:rFonts w:ascii="Bookman Old Style" w:hAnsi="Bookman Old Style"/>
        </w:rPr>
        <w:t xml:space="preserve">Nota </w:t>
      </w:r>
      <w:r w:rsidR="00CF0D61">
        <w:rPr>
          <w:rFonts w:ascii="Bookman Old Style" w:hAnsi="Bookman Old Style"/>
        </w:rPr>
        <w:t xml:space="preserve">riepilogativa </w:t>
      </w:r>
      <w:r w:rsidR="00B62AE2">
        <w:rPr>
          <w:rFonts w:ascii="Bookman Old Style" w:hAnsi="Bookman Old Style"/>
        </w:rPr>
        <w:t>richiesta durante l’i</w:t>
      </w:r>
      <w:r w:rsidR="00B62AE2">
        <w:rPr>
          <w:rFonts w:ascii="Bookman Old Style" w:hAnsi="Bookman Old Style"/>
        </w:rPr>
        <w:t>ncontro cabina di regia del CPT</w:t>
      </w:r>
      <w:r w:rsidR="00CF0D61">
        <w:rPr>
          <w:rFonts w:ascii="Bookman Old Style" w:hAnsi="Bookman Old Style"/>
        </w:rPr>
        <w:t xml:space="preserve"> del 23.04.2020</w:t>
      </w:r>
      <w:r w:rsidR="00B62AE2">
        <w:rPr>
          <w:rFonts w:ascii="Bookman Old Style" w:hAnsi="Bookman Old Style"/>
        </w:rPr>
        <w:t xml:space="preserve"> - </w:t>
      </w:r>
      <w:r>
        <w:rPr>
          <w:rFonts w:ascii="Bookman Old Style" w:hAnsi="Bookman Old Style"/>
        </w:rPr>
        <w:t xml:space="preserve">Riprogettazione servizi nido. </w:t>
      </w:r>
    </w:p>
    <w:p w:rsidR="001B209E" w:rsidRDefault="001B209E" w:rsidP="001B209E">
      <w:pPr>
        <w:jc w:val="both"/>
        <w:rPr>
          <w:rFonts w:ascii="Bookman Old Style" w:hAnsi="Bookman Old Style"/>
        </w:rPr>
      </w:pPr>
    </w:p>
    <w:p w:rsidR="001B209E" w:rsidRDefault="001B209E" w:rsidP="00412C74">
      <w:pPr>
        <w:spacing w:after="0"/>
        <w:jc w:val="both"/>
        <w:rPr>
          <w:rFonts w:ascii="Bookman Old Style" w:hAnsi="Bookman Old Style"/>
        </w:rPr>
      </w:pPr>
      <w:r>
        <w:rPr>
          <w:rFonts w:ascii="Bookman Old Style" w:hAnsi="Bookman Old Style"/>
        </w:rPr>
        <w:t>I servizi che coordino sono 8, di cui 3 gestiti direttamente dal Comune, 2 con gestione affidata alla cooperativa Open, 1 con gestione affidata alla cooperativa Dolce e 2 privati convenzionati</w:t>
      </w:r>
      <w:r w:rsidR="00B62AE2">
        <w:rPr>
          <w:rFonts w:ascii="Bookman Old Style" w:hAnsi="Bookman Old Style"/>
        </w:rPr>
        <w:t xml:space="preserve"> (di cui un</w:t>
      </w:r>
      <w:r>
        <w:rPr>
          <w:rFonts w:ascii="Bookman Old Style" w:hAnsi="Bookman Old Style"/>
        </w:rPr>
        <w:t xml:space="preserve"> servizio 0-6).</w:t>
      </w:r>
    </w:p>
    <w:p w:rsidR="001B209E" w:rsidRDefault="001B209E" w:rsidP="00412C74">
      <w:pPr>
        <w:spacing w:after="0"/>
        <w:jc w:val="both"/>
        <w:rPr>
          <w:rFonts w:ascii="Bookman Old Style" w:hAnsi="Bookman Old Style"/>
        </w:rPr>
      </w:pPr>
      <w:r>
        <w:rPr>
          <w:rFonts w:ascii="Bookman Old Style" w:hAnsi="Bookman Old Style"/>
        </w:rPr>
        <w:t>Da parte di tutti c’è stata una risposta immediata e concreta di sostegno</w:t>
      </w:r>
      <w:r w:rsidR="004907FF">
        <w:rPr>
          <w:rFonts w:ascii="Bookman Old Style" w:hAnsi="Bookman Old Style"/>
        </w:rPr>
        <w:t xml:space="preserve"> alle famiglie: </w:t>
      </w:r>
      <w:r w:rsidR="004907FF" w:rsidRPr="001B209E">
        <w:rPr>
          <w:rFonts w:ascii="Bookman Old Style" w:hAnsi="Bookman Old Style"/>
        </w:rPr>
        <w:t>per i nidi pubblici a gestione diretta o indiretta</w:t>
      </w:r>
      <w:r w:rsidR="00B62AE2">
        <w:rPr>
          <w:rFonts w:ascii="Bookman Old Style" w:hAnsi="Bookman Old Style"/>
        </w:rPr>
        <w:t>,</w:t>
      </w:r>
      <w:r w:rsidR="004907FF" w:rsidRPr="001B209E">
        <w:rPr>
          <w:rFonts w:ascii="Bookman Old Style" w:hAnsi="Bookman Old Style"/>
        </w:rPr>
        <w:t xml:space="preserve"> </w:t>
      </w:r>
      <w:r w:rsidR="004907FF">
        <w:rPr>
          <w:rFonts w:ascii="Bookman Old Style" w:hAnsi="Bookman Old Style"/>
        </w:rPr>
        <w:t>la retta è stata sospesa dal mese di marzo e nel calcolo della retta di febbraio è stato previsto uno sconto del 25%. Anche i nidi convenzionati hanno sospeso il pagamento delle rette dal mese di marzo.</w:t>
      </w:r>
    </w:p>
    <w:p w:rsidR="004907FF" w:rsidRDefault="004907FF" w:rsidP="00412C74">
      <w:pPr>
        <w:spacing w:after="0"/>
        <w:jc w:val="both"/>
        <w:rPr>
          <w:rFonts w:ascii="Bookman Old Style" w:hAnsi="Bookman Old Style"/>
        </w:rPr>
      </w:pPr>
      <w:r>
        <w:rPr>
          <w:rFonts w:ascii="Bookman Old Style" w:hAnsi="Bookman Old Style"/>
        </w:rPr>
        <w:t xml:space="preserve">La problematica interpretazione dell’art. 48 non ha invece permesso di trovare subito una risposta </w:t>
      </w:r>
      <w:r w:rsidR="00FE2D91">
        <w:rPr>
          <w:rFonts w:ascii="Bookman Old Style" w:hAnsi="Bookman Old Style"/>
        </w:rPr>
        <w:t>a favore delle cooperative; a complicare la situazione anche la differente proposta riorganizzativa, con richiesta dell’intero corrispettivo da parte di una, piuttosto che una percentuale proposta dall’altra e dal fatto che entrambe avessero avuto accesso all’integrazione salariale</w:t>
      </w:r>
      <w:r w:rsidR="00B62AE2">
        <w:rPr>
          <w:rFonts w:ascii="Bookman Old Style" w:hAnsi="Bookman Old Style"/>
        </w:rPr>
        <w:t xml:space="preserve"> per il trattamento delle educatrici.</w:t>
      </w:r>
    </w:p>
    <w:p w:rsidR="00412C74" w:rsidRDefault="00FE2D91" w:rsidP="00412C74">
      <w:pPr>
        <w:spacing w:after="0"/>
        <w:jc w:val="both"/>
        <w:rPr>
          <w:rFonts w:ascii="Bookman Old Style" w:hAnsi="Bookman Old Style"/>
        </w:rPr>
      </w:pPr>
      <w:r>
        <w:rPr>
          <w:rFonts w:ascii="Bookman Old Style" w:hAnsi="Bookman Old Style"/>
        </w:rPr>
        <w:t xml:space="preserve">Dopo una difficile contrattazione, allo stato attuale è stato deciso per tutti e 3 i servizi in appalto il riconoscimento di una quota fissa pari al </w:t>
      </w:r>
      <w:r w:rsidRPr="00FE2D91">
        <w:rPr>
          <w:rFonts w:ascii="Bookman Old Style" w:hAnsi="Bookman Old Style"/>
          <w:color w:val="000000"/>
          <w:shd w:val="clear" w:color="auto" w:fill="FFFFFF"/>
        </w:rPr>
        <w:t xml:space="preserve">20% riconosciuto a fronte delle spese generiche </w:t>
      </w:r>
      <w:r w:rsidR="00B62AE2">
        <w:rPr>
          <w:rFonts w:ascii="Bookman Old Style" w:hAnsi="Bookman Old Style"/>
          <w:color w:val="000000"/>
          <w:shd w:val="clear" w:color="auto" w:fill="FFFFFF"/>
        </w:rPr>
        <w:t>(</w:t>
      </w:r>
      <w:r w:rsidRPr="00FE2D91">
        <w:rPr>
          <w:rFonts w:ascii="Bookman Old Style" w:hAnsi="Bookman Old Style"/>
          <w:color w:val="000000"/>
          <w:shd w:val="clear" w:color="auto" w:fill="FFFFFF"/>
        </w:rPr>
        <w:t>quantificate per un incidenza del 28%</w:t>
      </w:r>
      <w:r>
        <w:rPr>
          <w:rFonts w:ascii="Bookman Old Style" w:hAnsi="Bookman Old Style"/>
          <w:color w:val="000000"/>
          <w:shd w:val="clear" w:color="auto" w:fill="FFFFFF"/>
        </w:rPr>
        <w:t xml:space="preserve"> sul fatturato mensile) e il pagamento di 10 ore </w:t>
      </w:r>
      <w:r w:rsidR="00412C74">
        <w:rPr>
          <w:rFonts w:ascii="Bookman Old Style" w:hAnsi="Bookman Old Style"/>
          <w:color w:val="000000"/>
          <w:shd w:val="clear" w:color="auto" w:fill="FFFFFF"/>
        </w:rPr>
        <w:t>settimanali ad</w:t>
      </w:r>
      <w:r>
        <w:rPr>
          <w:rFonts w:ascii="Bookman Old Style" w:hAnsi="Bookman Old Style"/>
          <w:color w:val="000000"/>
          <w:shd w:val="clear" w:color="auto" w:fill="FFFFFF"/>
        </w:rPr>
        <w:t xml:space="preserve"> ogni educatrice</w:t>
      </w:r>
      <w:r w:rsidR="00412C74">
        <w:rPr>
          <w:rFonts w:ascii="Bookman Old Style" w:hAnsi="Bookman Old Style"/>
          <w:color w:val="000000"/>
          <w:shd w:val="clear" w:color="auto" w:fill="FFFFFF"/>
        </w:rPr>
        <w:t>,</w:t>
      </w:r>
      <w:r>
        <w:rPr>
          <w:rFonts w:ascii="Bookman Old Style" w:hAnsi="Bookman Old Style"/>
          <w:color w:val="000000"/>
          <w:shd w:val="clear" w:color="auto" w:fill="FFFFFF"/>
        </w:rPr>
        <w:t xml:space="preserve"> per la riprogettazione </w:t>
      </w:r>
      <w:r w:rsidR="00412C74">
        <w:rPr>
          <w:rFonts w:ascii="Bookman Old Style" w:hAnsi="Bookman Old Style"/>
          <w:color w:val="000000"/>
          <w:shd w:val="clear" w:color="auto" w:fill="FFFFFF"/>
        </w:rPr>
        <w:t>in essere</w:t>
      </w:r>
      <w:r>
        <w:rPr>
          <w:rFonts w:ascii="Bookman Old Style" w:hAnsi="Bookman Old Style"/>
          <w:color w:val="000000"/>
          <w:shd w:val="clear" w:color="auto" w:fill="FFFFFF"/>
        </w:rPr>
        <w:t>.</w:t>
      </w:r>
      <w:r w:rsidRPr="00FE2D91">
        <w:rPr>
          <w:rFonts w:ascii="Bookman Old Style" w:hAnsi="Bookman Old Style"/>
        </w:rPr>
        <w:t xml:space="preserve"> </w:t>
      </w:r>
      <w:r w:rsidR="00B62AE2">
        <w:rPr>
          <w:rFonts w:ascii="Bookman Old Style" w:hAnsi="Bookman Old Style"/>
        </w:rPr>
        <w:t>Alle cooperative è stata chiesta</w:t>
      </w:r>
      <w:r>
        <w:rPr>
          <w:rFonts w:ascii="Bookman Old Style" w:hAnsi="Bookman Old Style"/>
        </w:rPr>
        <w:t xml:space="preserve"> un’autocertificazione </w:t>
      </w:r>
      <w:r w:rsidR="00412C74">
        <w:rPr>
          <w:rFonts w:ascii="Bookman Old Style" w:hAnsi="Bookman Old Style"/>
        </w:rPr>
        <w:t xml:space="preserve">dove si dichiara che il personale sarà regolarmente pagato per le ore lavorate, mentre rimarranno in FIS le ore non lavorate (come previsto dall’art. 48 del DL n. 18/2020).  </w:t>
      </w:r>
    </w:p>
    <w:p w:rsidR="00412C74" w:rsidRDefault="00412C74" w:rsidP="00412C74">
      <w:pPr>
        <w:spacing w:after="0"/>
        <w:jc w:val="both"/>
        <w:rPr>
          <w:rFonts w:ascii="Bookman Old Style" w:hAnsi="Bookman Old Style"/>
        </w:rPr>
      </w:pPr>
    </w:p>
    <w:p w:rsidR="00412C74" w:rsidRDefault="00B62AE2" w:rsidP="00412C74">
      <w:pPr>
        <w:spacing w:after="0"/>
        <w:jc w:val="both"/>
        <w:rPr>
          <w:rFonts w:ascii="Bookman Old Style" w:hAnsi="Bookman Old Style"/>
        </w:rPr>
      </w:pPr>
      <w:r>
        <w:rPr>
          <w:rFonts w:ascii="Bookman Old Style" w:hAnsi="Bookman Old Style"/>
        </w:rPr>
        <w:t>Rispetto al trattamento del personale</w:t>
      </w:r>
      <w:r w:rsidR="00412C74">
        <w:rPr>
          <w:rFonts w:ascii="Bookman Old Style" w:hAnsi="Bookman Old Style"/>
        </w:rPr>
        <w:t>, quindi, ci sono delle notevoli differenze:</w:t>
      </w:r>
    </w:p>
    <w:p w:rsidR="00412C74" w:rsidRPr="00412C74" w:rsidRDefault="00412C74" w:rsidP="00412C74">
      <w:pPr>
        <w:pStyle w:val="Paragrafoelenco"/>
        <w:numPr>
          <w:ilvl w:val="0"/>
          <w:numId w:val="1"/>
        </w:numPr>
        <w:spacing w:after="0"/>
        <w:jc w:val="both"/>
        <w:rPr>
          <w:rFonts w:ascii="Bookman Old Style" w:hAnsi="Bookman Old Style"/>
        </w:rPr>
      </w:pPr>
      <w:r w:rsidRPr="00412C74">
        <w:rPr>
          <w:rFonts w:ascii="Bookman Old Style" w:hAnsi="Bookman Old Style"/>
        </w:rPr>
        <w:t>le educatrici comunali, dopo aver azzerato le ferie pregresse, sono in esenzione;</w:t>
      </w:r>
    </w:p>
    <w:p w:rsidR="00412C74" w:rsidRDefault="00B62AE2" w:rsidP="00412C74">
      <w:pPr>
        <w:pStyle w:val="Paragrafoelenco"/>
        <w:numPr>
          <w:ilvl w:val="0"/>
          <w:numId w:val="1"/>
        </w:numPr>
        <w:spacing w:after="0"/>
        <w:jc w:val="both"/>
        <w:rPr>
          <w:rFonts w:ascii="Bookman Old Style" w:hAnsi="Bookman Old Style"/>
        </w:rPr>
      </w:pPr>
      <w:r>
        <w:rPr>
          <w:rFonts w:ascii="Bookman Old Style" w:hAnsi="Bookman Old Style"/>
        </w:rPr>
        <w:t>le educatrici delle cooperativa Open</w:t>
      </w:r>
      <w:r w:rsidR="00412C74" w:rsidRPr="00412C74">
        <w:rPr>
          <w:rFonts w:ascii="Bookman Old Style" w:hAnsi="Bookman Old Style"/>
        </w:rPr>
        <w:t xml:space="preserve"> sono in FIS con un riconoscimento di 10 ore settimanali retribuite</w:t>
      </w:r>
      <w:r>
        <w:rPr>
          <w:rFonts w:ascii="Bookman Old Style" w:hAnsi="Bookman Old Style"/>
        </w:rPr>
        <w:t xml:space="preserve"> a partire dal mese di marzo;</w:t>
      </w:r>
    </w:p>
    <w:p w:rsidR="00B62AE2" w:rsidRDefault="00B62AE2" w:rsidP="00412C74">
      <w:pPr>
        <w:pStyle w:val="Paragrafoelenco"/>
        <w:numPr>
          <w:ilvl w:val="0"/>
          <w:numId w:val="1"/>
        </w:numPr>
        <w:spacing w:after="0"/>
        <w:jc w:val="both"/>
        <w:rPr>
          <w:rFonts w:ascii="Bookman Old Style" w:hAnsi="Bookman Old Style"/>
        </w:rPr>
      </w:pPr>
      <w:r>
        <w:rPr>
          <w:rFonts w:ascii="Bookman Old Style" w:hAnsi="Bookman Old Style"/>
        </w:rPr>
        <w:t>le educatrici della cooperativa Dolce sono in FIS con un riconoscimento di 10 ore settimanali retribuite a partire dal mese di maggio;</w:t>
      </w:r>
    </w:p>
    <w:p w:rsidR="00412C74" w:rsidRDefault="00412C74" w:rsidP="00412C74">
      <w:pPr>
        <w:pStyle w:val="Paragrafoelenco"/>
        <w:numPr>
          <w:ilvl w:val="0"/>
          <w:numId w:val="1"/>
        </w:numPr>
        <w:spacing w:after="0"/>
        <w:jc w:val="both"/>
        <w:rPr>
          <w:rFonts w:ascii="Bookman Old Style" w:hAnsi="Bookman Old Style"/>
        </w:rPr>
      </w:pPr>
      <w:r>
        <w:rPr>
          <w:rFonts w:ascii="Bookman Old Style" w:hAnsi="Bookman Old Style"/>
        </w:rPr>
        <w:t>le educatrici del privato sono in FIS.</w:t>
      </w:r>
    </w:p>
    <w:p w:rsidR="00B62AE2" w:rsidRDefault="00B62AE2" w:rsidP="00B62AE2">
      <w:pPr>
        <w:pStyle w:val="Paragrafoelenco"/>
        <w:spacing w:after="0"/>
        <w:jc w:val="both"/>
        <w:rPr>
          <w:rFonts w:ascii="Bookman Old Style" w:hAnsi="Bookman Old Style"/>
        </w:rPr>
      </w:pPr>
    </w:p>
    <w:p w:rsidR="00871548" w:rsidRDefault="00412C74" w:rsidP="00412C74">
      <w:pPr>
        <w:spacing w:after="0"/>
        <w:jc w:val="both"/>
        <w:rPr>
          <w:rFonts w:ascii="Bookman Old Style" w:hAnsi="Bookman Old Style"/>
        </w:rPr>
      </w:pPr>
      <w:r>
        <w:rPr>
          <w:rFonts w:ascii="Bookman Old Style" w:hAnsi="Bookman Old Style"/>
        </w:rPr>
        <w:t>Da parte di tutte c’</w:t>
      </w:r>
      <w:r w:rsidR="00C73FAD">
        <w:rPr>
          <w:rFonts w:ascii="Bookman Old Style" w:hAnsi="Bookman Old Style"/>
        </w:rPr>
        <w:t>è stato l’impegno fin da subito per rimanere in contatto con le famiglie attraverso la proposta di una “didattica a distanza”</w:t>
      </w:r>
      <w:r w:rsidR="00871548">
        <w:rPr>
          <w:rFonts w:ascii="Bookman Old Style" w:hAnsi="Bookman Old Style"/>
        </w:rPr>
        <w:t xml:space="preserve">, senza preoccuparsi della condizione </w:t>
      </w:r>
      <w:r w:rsidR="00871548">
        <w:rPr>
          <w:rFonts w:ascii="Bookman Old Style" w:hAnsi="Bookman Old Style"/>
        </w:rPr>
        <w:lastRenderedPageBreak/>
        <w:t>contrattuale; solo un servizio non ha avuto la possibilità di partire fino ad oggi (in pratica fino a quando gli è stato riconosciuto un contributo).</w:t>
      </w:r>
    </w:p>
    <w:p w:rsidR="003161C4" w:rsidRDefault="00871548" w:rsidP="00412C74">
      <w:pPr>
        <w:spacing w:after="0"/>
        <w:jc w:val="both"/>
        <w:rPr>
          <w:rFonts w:ascii="Bookman Old Style" w:hAnsi="Bookman Old Style"/>
        </w:rPr>
      </w:pPr>
      <w:r>
        <w:rPr>
          <w:rFonts w:ascii="Bookman Old Style" w:hAnsi="Bookman Old Style"/>
        </w:rPr>
        <w:t>Lo s</w:t>
      </w:r>
      <w:r w:rsidR="00C73FAD">
        <w:rPr>
          <w:rFonts w:ascii="Bookman Old Style" w:hAnsi="Bookman Old Style"/>
        </w:rPr>
        <w:t xml:space="preserve">copo </w:t>
      </w:r>
      <w:r>
        <w:rPr>
          <w:rFonts w:ascii="Bookman Old Style" w:hAnsi="Bookman Old Style"/>
        </w:rPr>
        <w:t xml:space="preserve">è quello </w:t>
      </w:r>
      <w:r w:rsidR="00C73FAD">
        <w:rPr>
          <w:rFonts w:ascii="Bookman Old Style" w:hAnsi="Bookman Old Style"/>
        </w:rPr>
        <w:t xml:space="preserve">di mantenere un filo relazionale con le famiglie, con proposta di letture video e audio, proposta di attività  strutturate, o </w:t>
      </w:r>
      <w:r w:rsidR="00B62AE2">
        <w:rPr>
          <w:rFonts w:ascii="Bookman Old Style" w:hAnsi="Bookman Old Style"/>
        </w:rPr>
        <w:t>meramente</w:t>
      </w:r>
      <w:r w:rsidR="00C73FAD">
        <w:rPr>
          <w:rFonts w:ascii="Bookman Old Style" w:hAnsi="Bookman Old Style"/>
        </w:rPr>
        <w:t xml:space="preserve"> di condivisione di momenti di quotidianità e semplici saluti. Si è cercato di dare indicazioni alle famiglie affinché la visione dei video potesse diventare un momento routinario ed anche atteso per il bambino (stessa stanza, stesso orario, </w:t>
      </w:r>
      <w:proofErr w:type="spellStart"/>
      <w:r w:rsidR="00C73FAD">
        <w:rPr>
          <w:rFonts w:ascii="Bookman Old Style" w:hAnsi="Bookman Old Style"/>
        </w:rPr>
        <w:t>ecc</w:t>
      </w:r>
      <w:proofErr w:type="spellEnd"/>
      <w:r w:rsidR="00C73FAD">
        <w:rPr>
          <w:rFonts w:ascii="Bookman Old Style" w:hAnsi="Bookman Old Style"/>
        </w:rPr>
        <w:t>…</w:t>
      </w:r>
      <w:r w:rsidR="003161C4">
        <w:rPr>
          <w:rFonts w:ascii="Bookman Old Style" w:hAnsi="Bookman Old Style"/>
        </w:rPr>
        <w:t>), mentre le educatrici si sono sempre proposte facendo riferimento a qualcosa che potesse rievocare il nido</w:t>
      </w:r>
      <w:r w:rsidR="00C73FAD">
        <w:rPr>
          <w:rFonts w:ascii="Bookman Old Style" w:hAnsi="Bookman Old Style"/>
        </w:rPr>
        <w:t xml:space="preserve">. </w:t>
      </w:r>
    </w:p>
    <w:p w:rsidR="003161C4" w:rsidRDefault="00C73FAD" w:rsidP="00412C74">
      <w:pPr>
        <w:spacing w:after="0"/>
        <w:jc w:val="both"/>
        <w:rPr>
          <w:rFonts w:ascii="Bookman Old Style" w:hAnsi="Bookman Old Style"/>
        </w:rPr>
      </w:pPr>
      <w:r>
        <w:rPr>
          <w:rFonts w:ascii="Bookman Old Style" w:hAnsi="Bookman Old Style"/>
        </w:rPr>
        <w:t xml:space="preserve">La risposta è stata immediata e concreta, con qualche caso di totale rifiuto da parte del bambino. </w:t>
      </w:r>
    </w:p>
    <w:p w:rsidR="00412C74" w:rsidRDefault="00C73FAD" w:rsidP="00412C74">
      <w:pPr>
        <w:spacing w:after="0"/>
        <w:jc w:val="both"/>
        <w:rPr>
          <w:rFonts w:ascii="Bookman Old Style" w:hAnsi="Bookman Old Style"/>
        </w:rPr>
      </w:pPr>
      <w:r>
        <w:rPr>
          <w:rFonts w:ascii="Bookman Old Style" w:hAnsi="Bookman Old Style"/>
        </w:rPr>
        <w:t xml:space="preserve">Il protrarsi dell’emergenza ha portato ad un graduale allontanamento che abbiamo cercato di sopperire attraverso nuove possibilità di incontro, come ad esempio chat, incontri virtuali sia di sezione che </w:t>
      </w:r>
      <w:r w:rsidR="00871548">
        <w:rPr>
          <w:rFonts w:ascii="Bookman Old Style" w:hAnsi="Bookman Old Style"/>
        </w:rPr>
        <w:t>individuali ed una ancor maggiore disponibilità di sostegno educativo</w:t>
      </w:r>
      <w:r w:rsidR="003161C4">
        <w:rPr>
          <w:rFonts w:ascii="Bookman Old Style" w:hAnsi="Bookman Old Style"/>
        </w:rPr>
        <w:t xml:space="preserve"> e pedagogico</w:t>
      </w:r>
      <w:r w:rsidR="00871548">
        <w:rPr>
          <w:rFonts w:ascii="Bookman Old Style" w:hAnsi="Bookman Old Style"/>
        </w:rPr>
        <w:t xml:space="preserve"> bambino/famiglia.</w:t>
      </w:r>
    </w:p>
    <w:p w:rsidR="00871548" w:rsidRDefault="00871548" w:rsidP="00412C74">
      <w:pPr>
        <w:spacing w:after="0"/>
        <w:jc w:val="both"/>
        <w:rPr>
          <w:rFonts w:ascii="Bookman Old Style" w:hAnsi="Bookman Old Style"/>
        </w:rPr>
      </w:pPr>
    </w:p>
    <w:p w:rsidR="003161C4" w:rsidRDefault="00871548" w:rsidP="00412C74">
      <w:pPr>
        <w:spacing w:after="0"/>
        <w:jc w:val="both"/>
        <w:rPr>
          <w:rFonts w:ascii="Bookman Old Style" w:hAnsi="Bookman Old Style"/>
        </w:rPr>
      </w:pPr>
      <w:r>
        <w:rPr>
          <w:rFonts w:ascii="Bookman Old Style" w:hAnsi="Bookman Old Style"/>
        </w:rPr>
        <w:t>Il costante confronto con le educatrici mi ha dato modo di constatare, in parallelo ad una minore risposta delle famiglie, anche una minore motivazione da parte loro. Pertanto stiamo facendo incontri virtuali di collettivo ogni 10 giorni.</w:t>
      </w:r>
      <w:r w:rsidR="00B62AE2">
        <w:rPr>
          <w:rFonts w:ascii="Bookman Old Style" w:hAnsi="Bookman Old Style"/>
        </w:rPr>
        <w:t xml:space="preserve"> </w:t>
      </w:r>
    </w:p>
    <w:p w:rsidR="00871548" w:rsidRDefault="00B62AE2" w:rsidP="00412C74">
      <w:pPr>
        <w:spacing w:after="0"/>
        <w:jc w:val="both"/>
        <w:rPr>
          <w:rFonts w:ascii="Bookman Old Style" w:hAnsi="Bookman Old Style"/>
        </w:rPr>
      </w:pPr>
      <w:r>
        <w:rPr>
          <w:rFonts w:ascii="Bookman Old Style" w:hAnsi="Bookman Old Style"/>
        </w:rPr>
        <w:t>L</w:t>
      </w:r>
      <w:r w:rsidR="00871548">
        <w:rPr>
          <w:rFonts w:ascii="Bookman Old Style" w:hAnsi="Bookman Old Style"/>
        </w:rPr>
        <w:t>e ultime notizie apprese rispetto ad una possibile riapertura a breve dei servizi, e l’incertezza salariale (sono già finite le 9 settimane di possibile integrazione salariale e nonostante ci siano le garanzie, non è ancora formalizzato il protrarsi delle stesse),</w:t>
      </w:r>
      <w:r>
        <w:rPr>
          <w:rFonts w:ascii="Bookman Old Style" w:hAnsi="Bookman Old Style"/>
        </w:rPr>
        <w:t xml:space="preserve"> ritengo che siano necessarie altre modalità di sostegno al personale e pertanto sto riorganizzando la formazione prevista per quest’anno, volgendo la stessa a</w:t>
      </w:r>
      <w:r w:rsidR="003161C4">
        <w:rPr>
          <w:rFonts w:ascii="Bookman Old Style" w:hAnsi="Bookman Old Style"/>
        </w:rPr>
        <w:t>lla “cura” dello stato emotivo delle educatrici</w:t>
      </w:r>
      <w:r>
        <w:rPr>
          <w:rFonts w:ascii="Bookman Old Style" w:hAnsi="Bookman Old Style"/>
        </w:rPr>
        <w:t>.</w:t>
      </w:r>
    </w:p>
    <w:p w:rsidR="003161C4" w:rsidRDefault="003161C4" w:rsidP="00412C74">
      <w:pPr>
        <w:spacing w:after="0"/>
        <w:jc w:val="both"/>
        <w:rPr>
          <w:rFonts w:ascii="Bookman Old Style" w:hAnsi="Bookman Old Style"/>
        </w:rPr>
      </w:pPr>
    </w:p>
    <w:p w:rsidR="003161C4" w:rsidRDefault="003161C4" w:rsidP="00412C74">
      <w:pPr>
        <w:spacing w:after="0"/>
        <w:jc w:val="both"/>
        <w:rPr>
          <w:rFonts w:ascii="Bookman Old Style" w:hAnsi="Bookman Old Style"/>
        </w:rPr>
      </w:pPr>
      <w:r>
        <w:rPr>
          <w:rFonts w:ascii="Bookman Old Style" w:hAnsi="Bookman Old Style"/>
        </w:rPr>
        <w:t>Non sono presenti bambini certificati nei servizi descritti.</w:t>
      </w:r>
    </w:p>
    <w:p w:rsidR="003161C4" w:rsidRDefault="003161C4" w:rsidP="00412C74">
      <w:pPr>
        <w:spacing w:after="0"/>
        <w:jc w:val="both"/>
        <w:rPr>
          <w:rFonts w:ascii="Bookman Old Style" w:hAnsi="Bookman Old Style"/>
        </w:rPr>
      </w:pPr>
      <w:r>
        <w:rPr>
          <w:rFonts w:ascii="Bookman Old Style" w:hAnsi="Bookman Old Style"/>
        </w:rPr>
        <w:t xml:space="preserve">Per i bambini certificati frequentanti la scuola dell’infanzia statale, è stata concessa l’educativa domiciliare fino al 13 marzo, (interrotta in seguito alle maggiori restrizioni del DPCM) e riprese a partire da oggi. Dove </w:t>
      </w:r>
      <w:bookmarkStart w:id="0" w:name="_GoBack"/>
      <w:r>
        <w:rPr>
          <w:rFonts w:ascii="Bookman Old Style" w:hAnsi="Bookman Old Style"/>
        </w:rPr>
        <w:t xml:space="preserve">è stato possibile </w:t>
      </w:r>
      <w:bookmarkEnd w:id="0"/>
      <w:r>
        <w:rPr>
          <w:rFonts w:ascii="Bookman Old Style" w:hAnsi="Bookman Old Style"/>
        </w:rPr>
        <w:t xml:space="preserve">si è sempre garantita una didattica a distanza. </w:t>
      </w:r>
    </w:p>
    <w:p w:rsidR="00CF0D61" w:rsidRDefault="00CF0D61" w:rsidP="00412C74">
      <w:pPr>
        <w:spacing w:after="0"/>
        <w:jc w:val="both"/>
        <w:rPr>
          <w:rFonts w:ascii="Bookman Old Style" w:hAnsi="Bookman Old Style"/>
        </w:rPr>
      </w:pPr>
    </w:p>
    <w:p w:rsidR="00CF0D61" w:rsidRDefault="00CF0D61" w:rsidP="00412C74">
      <w:pPr>
        <w:spacing w:after="0"/>
        <w:jc w:val="both"/>
        <w:rPr>
          <w:rFonts w:ascii="Bookman Old Style" w:hAnsi="Bookman Old Style"/>
        </w:rPr>
      </w:pPr>
    </w:p>
    <w:p w:rsidR="00CF0D61" w:rsidRDefault="00CF0D61" w:rsidP="00CF0D61">
      <w:pPr>
        <w:spacing w:after="0"/>
        <w:jc w:val="center"/>
        <w:rPr>
          <w:rFonts w:ascii="Bookman Old Style" w:hAnsi="Bookman Old Style"/>
        </w:rPr>
      </w:pPr>
      <w:r>
        <w:rPr>
          <w:rFonts w:ascii="Bookman Old Style" w:hAnsi="Bookman Old Style"/>
        </w:rPr>
        <w:t>Il Coordinatore Pedagogico</w:t>
      </w:r>
    </w:p>
    <w:p w:rsidR="00CF0D61" w:rsidRPr="00CF0D61" w:rsidRDefault="00CF0D61" w:rsidP="00CF0D61">
      <w:pPr>
        <w:spacing w:after="0"/>
        <w:jc w:val="center"/>
        <w:rPr>
          <w:rFonts w:ascii="Bookman Old Style" w:hAnsi="Bookman Old Style"/>
          <w:i/>
        </w:rPr>
      </w:pPr>
      <w:r w:rsidRPr="00CF0D61">
        <w:rPr>
          <w:rFonts w:ascii="Bookman Old Style" w:hAnsi="Bookman Old Style"/>
          <w:i/>
        </w:rPr>
        <w:t>Cristina Risaliti</w:t>
      </w:r>
    </w:p>
    <w:p w:rsidR="003161C4" w:rsidRDefault="003161C4" w:rsidP="00412C74">
      <w:pPr>
        <w:spacing w:after="0"/>
        <w:jc w:val="both"/>
        <w:rPr>
          <w:rFonts w:ascii="Bookman Old Style" w:hAnsi="Bookman Old Style"/>
        </w:rPr>
      </w:pPr>
    </w:p>
    <w:p w:rsidR="003161C4" w:rsidRPr="00412C74" w:rsidRDefault="003161C4" w:rsidP="00412C74">
      <w:pPr>
        <w:spacing w:after="0"/>
        <w:jc w:val="both"/>
        <w:rPr>
          <w:rFonts w:ascii="Bookman Old Style" w:hAnsi="Bookman Old Style"/>
        </w:rPr>
      </w:pPr>
    </w:p>
    <w:sectPr w:rsidR="003161C4" w:rsidRPr="00412C74">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61" w:rsidRDefault="00CF0D61" w:rsidP="00CF0D61">
      <w:pPr>
        <w:spacing w:after="0" w:line="240" w:lineRule="auto"/>
      </w:pPr>
      <w:r>
        <w:separator/>
      </w:r>
    </w:p>
  </w:endnote>
  <w:endnote w:type="continuationSeparator" w:id="0">
    <w:p w:rsidR="00CF0D61" w:rsidRDefault="00CF0D61" w:rsidP="00CF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61" w:rsidRDefault="00CF0D61" w:rsidP="00CF0D61">
      <w:pPr>
        <w:spacing w:after="0" w:line="240" w:lineRule="auto"/>
      </w:pPr>
      <w:r>
        <w:separator/>
      </w:r>
    </w:p>
  </w:footnote>
  <w:footnote w:type="continuationSeparator" w:id="0">
    <w:p w:rsidR="00CF0D61" w:rsidRDefault="00CF0D61" w:rsidP="00CF0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5789"/>
      <w:gridCol w:w="3582"/>
    </w:tblGrid>
    <w:tr w:rsidR="00CF0D61" w:rsidRPr="00E824E2" w:rsidTr="00301167">
      <w:trPr>
        <w:cantSplit/>
        <w:trHeight w:val="2860"/>
      </w:trPr>
      <w:tc>
        <w:tcPr>
          <w:tcW w:w="5789" w:type="dxa"/>
        </w:tcPr>
        <w:p w:rsidR="00CF0D61" w:rsidRDefault="00CF0D61" w:rsidP="00301167">
          <w:pPr>
            <w:pStyle w:val="Intestazione"/>
            <w:tabs>
              <w:tab w:val="clear" w:pos="4819"/>
              <w:tab w:val="center" w:pos="0"/>
            </w:tabs>
            <w:rPr>
              <w:rFonts w:ascii="Tahoma" w:hAnsi="Tahoma" w:cs="Tahoma"/>
              <w:i/>
              <w:noProof/>
            </w:rPr>
          </w:pPr>
          <w:r>
            <w:rPr>
              <w:rFonts w:ascii="Tahoma" w:hAnsi="Tahoma" w:cs="Tahoma"/>
              <w:i/>
              <w:noProof/>
            </w:rPr>
            <w:drawing>
              <wp:inline distT="0" distB="0" distL="0" distR="0" wp14:anchorId="783EA529" wp14:editId="1653076A">
                <wp:extent cx="3571875" cy="1762125"/>
                <wp:effectExtent l="19050" t="0" r="9525"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cstate="print"/>
                        <a:srcRect/>
                        <a:stretch>
                          <a:fillRect/>
                        </a:stretch>
                      </pic:blipFill>
                      <pic:spPr bwMode="auto">
                        <a:xfrm>
                          <a:off x="0" y="0"/>
                          <a:ext cx="3571875" cy="1762125"/>
                        </a:xfrm>
                        <a:prstGeom prst="rect">
                          <a:avLst/>
                        </a:prstGeom>
                        <a:noFill/>
                        <a:ln w="9525">
                          <a:noFill/>
                          <a:miter lim="800000"/>
                          <a:headEnd/>
                          <a:tailEnd/>
                        </a:ln>
                      </pic:spPr>
                    </pic:pic>
                  </a:graphicData>
                </a:graphic>
              </wp:inline>
            </w:drawing>
          </w:r>
        </w:p>
        <w:p w:rsidR="00CF0D61" w:rsidRPr="003B180E" w:rsidRDefault="00CF0D61" w:rsidP="00301167">
          <w:pPr>
            <w:pStyle w:val="Intestazione"/>
            <w:tabs>
              <w:tab w:val="clear" w:pos="4819"/>
              <w:tab w:val="center" w:pos="0"/>
            </w:tabs>
            <w:jc w:val="center"/>
            <w:rPr>
              <w:rFonts w:ascii="Cambria" w:hAnsi="Cambria" w:cs="Tahoma"/>
              <w:i/>
              <w:color w:val="7F7F7F"/>
            </w:rPr>
          </w:pPr>
          <w:r w:rsidRPr="003B180E">
            <w:rPr>
              <w:rFonts w:ascii="Cambria" w:hAnsi="Cambria" w:cs="Tahoma"/>
              <w:i/>
              <w:noProof/>
              <w:color w:val="7F7F7F"/>
            </w:rPr>
            <w:t>Istituzione Servizi Sociali Educativi e Culturali</w:t>
          </w:r>
        </w:p>
        <w:p w:rsidR="00CF0D61" w:rsidRPr="00143834" w:rsidRDefault="00CF0D61" w:rsidP="00301167">
          <w:pPr>
            <w:pStyle w:val="Intestazione"/>
            <w:jc w:val="center"/>
            <w:rPr>
              <w:rFonts w:ascii="Tahoma" w:hAnsi="Tahoma" w:cs="Tahoma"/>
              <w:i/>
            </w:rPr>
          </w:pPr>
        </w:p>
      </w:tc>
      <w:tc>
        <w:tcPr>
          <w:tcW w:w="3582" w:type="dxa"/>
          <w:vAlign w:val="center"/>
        </w:tcPr>
        <w:p w:rsidR="00CF0D61" w:rsidRPr="00E824E2" w:rsidRDefault="00CF0D61" w:rsidP="00301167">
          <w:pPr>
            <w:pStyle w:val="Intestazione"/>
            <w:ind w:left="110"/>
            <w:rPr>
              <w:rFonts w:ascii="Tahoma" w:hAnsi="Tahoma" w:cs="Tahoma"/>
              <w:smallCaps/>
              <w:sz w:val="18"/>
              <w:szCs w:val="18"/>
            </w:rPr>
          </w:pPr>
        </w:p>
        <w:p w:rsidR="00CF0D61" w:rsidRDefault="00CF0D61" w:rsidP="00301167">
          <w:pPr>
            <w:pStyle w:val="Intestazione"/>
            <w:ind w:left="307"/>
            <w:rPr>
              <w:rFonts w:ascii="Cambria" w:hAnsi="Cambria" w:cs="Tahoma"/>
              <w:i/>
              <w:smallCaps/>
              <w:sz w:val="20"/>
              <w:szCs w:val="20"/>
            </w:rPr>
          </w:pPr>
          <w:r>
            <w:rPr>
              <w:rFonts w:ascii="Cambria" w:hAnsi="Cambria" w:cs="Tahoma"/>
              <w:i/>
              <w:smallCaps/>
              <w:sz w:val="20"/>
              <w:szCs w:val="20"/>
            </w:rPr>
            <w:t>Camugnano</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 xml:space="preserve">Castel d’Aiano </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Castel di Casio</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 xml:space="preserve">Castiglione dei Pepoli </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Gaggio Montano</w:t>
          </w:r>
        </w:p>
        <w:p w:rsidR="00CF0D61"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Grizzana Morandi</w:t>
          </w:r>
        </w:p>
        <w:p w:rsidR="00CF0D61" w:rsidRPr="00963F2F" w:rsidRDefault="00CF0D61" w:rsidP="00301167">
          <w:pPr>
            <w:pStyle w:val="Intestazione"/>
            <w:ind w:left="307"/>
            <w:rPr>
              <w:rFonts w:ascii="Cambria" w:hAnsi="Cambria" w:cs="Tahoma"/>
              <w:i/>
              <w:smallCaps/>
              <w:sz w:val="20"/>
              <w:szCs w:val="20"/>
            </w:rPr>
          </w:pPr>
          <w:r>
            <w:rPr>
              <w:rFonts w:ascii="Cambria" w:hAnsi="Cambria" w:cs="Tahoma"/>
              <w:i/>
              <w:smallCaps/>
              <w:sz w:val="20"/>
              <w:szCs w:val="20"/>
            </w:rPr>
            <w:t>Lizzano in Belvedere</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Marzabotto</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Monzuno</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San Benedetto Val di Sambro</w:t>
          </w:r>
        </w:p>
        <w:p w:rsidR="00CF0D61" w:rsidRPr="00963F2F" w:rsidRDefault="00CF0D61" w:rsidP="00301167">
          <w:pPr>
            <w:pStyle w:val="Intestazione"/>
            <w:ind w:left="307"/>
            <w:rPr>
              <w:rFonts w:ascii="Cambria" w:hAnsi="Cambria" w:cs="Tahoma"/>
              <w:i/>
              <w:smallCaps/>
              <w:sz w:val="20"/>
              <w:szCs w:val="20"/>
            </w:rPr>
          </w:pPr>
          <w:r w:rsidRPr="00963F2F">
            <w:rPr>
              <w:rFonts w:ascii="Cambria" w:hAnsi="Cambria" w:cs="Tahoma"/>
              <w:i/>
              <w:smallCaps/>
              <w:sz w:val="20"/>
              <w:szCs w:val="20"/>
            </w:rPr>
            <w:t>Vergato</w:t>
          </w:r>
        </w:p>
        <w:p w:rsidR="00CF0D61" w:rsidRPr="00E824E2" w:rsidRDefault="00CF0D61" w:rsidP="00301167">
          <w:pPr>
            <w:pStyle w:val="Intestazione"/>
            <w:rPr>
              <w:rFonts w:ascii="Tahoma" w:hAnsi="Tahoma" w:cs="Tahoma"/>
              <w:smallCaps/>
              <w:sz w:val="18"/>
              <w:szCs w:val="18"/>
            </w:rPr>
          </w:pPr>
        </w:p>
      </w:tc>
    </w:tr>
  </w:tbl>
  <w:p w:rsidR="00CF0D61" w:rsidRDefault="00CF0D6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A5760"/>
    <w:multiLevelType w:val="hybridMultilevel"/>
    <w:tmpl w:val="745EC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9E"/>
    <w:rsid w:val="001B209E"/>
    <w:rsid w:val="003161C4"/>
    <w:rsid w:val="00412C74"/>
    <w:rsid w:val="004907FF"/>
    <w:rsid w:val="0085083B"/>
    <w:rsid w:val="00871548"/>
    <w:rsid w:val="00B62AE2"/>
    <w:rsid w:val="00C73FAD"/>
    <w:rsid w:val="00CF0D61"/>
    <w:rsid w:val="00EA3DD5"/>
    <w:rsid w:val="00FE2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C74"/>
    <w:pPr>
      <w:ind w:left="720"/>
      <w:contextualSpacing/>
    </w:pPr>
  </w:style>
  <w:style w:type="paragraph" w:styleId="Intestazione">
    <w:name w:val="header"/>
    <w:basedOn w:val="Normale"/>
    <w:link w:val="IntestazioneCarattere"/>
    <w:uiPriority w:val="99"/>
    <w:unhideWhenUsed/>
    <w:rsid w:val="00CF0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D61"/>
  </w:style>
  <w:style w:type="paragraph" w:styleId="Pidipagina">
    <w:name w:val="footer"/>
    <w:basedOn w:val="Normale"/>
    <w:link w:val="PidipaginaCarattere"/>
    <w:uiPriority w:val="99"/>
    <w:unhideWhenUsed/>
    <w:rsid w:val="00CF0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D61"/>
  </w:style>
  <w:style w:type="paragraph" w:styleId="Testofumetto">
    <w:name w:val="Balloon Text"/>
    <w:basedOn w:val="Normale"/>
    <w:link w:val="TestofumettoCarattere"/>
    <w:uiPriority w:val="99"/>
    <w:semiHidden/>
    <w:unhideWhenUsed/>
    <w:rsid w:val="00CF0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12C74"/>
    <w:pPr>
      <w:ind w:left="720"/>
      <w:contextualSpacing/>
    </w:pPr>
  </w:style>
  <w:style w:type="paragraph" w:styleId="Intestazione">
    <w:name w:val="header"/>
    <w:basedOn w:val="Normale"/>
    <w:link w:val="IntestazioneCarattere"/>
    <w:uiPriority w:val="99"/>
    <w:unhideWhenUsed/>
    <w:rsid w:val="00CF0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0D61"/>
  </w:style>
  <w:style w:type="paragraph" w:styleId="Pidipagina">
    <w:name w:val="footer"/>
    <w:basedOn w:val="Normale"/>
    <w:link w:val="PidipaginaCarattere"/>
    <w:uiPriority w:val="99"/>
    <w:unhideWhenUsed/>
    <w:rsid w:val="00CF0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0D61"/>
  </w:style>
  <w:style w:type="paragraph" w:styleId="Testofumetto">
    <w:name w:val="Balloon Text"/>
    <w:basedOn w:val="Normale"/>
    <w:link w:val="TestofumettoCarattere"/>
    <w:uiPriority w:val="99"/>
    <w:semiHidden/>
    <w:unhideWhenUsed/>
    <w:rsid w:val="00CF0D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2020-05-04T06:43:00Z</dcterms:created>
  <dcterms:modified xsi:type="dcterms:W3CDTF">2020-05-04T08:39:00Z</dcterms:modified>
</cp:coreProperties>
</file>